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0" w:rsidRPr="00DD30B0" w:rsidRDefault="00DD30B0" w:rsidP="00DD30B0">
      <w:pPr>
        <w:rPr>
          <w:b/>
          <w:bCs/>
          <w:sz w:val="32"/>
          <w:szCs w:val="32"/>
          <w:lang w:val="it-IT"/>
        </w:rPr>
      </w:pPr>
      <w:bookmarkStart w:id="0" w:name="_GoBack"/>
      <w:bookmarkEnd w:id="0"/>
      <w:r w:rsidRPr="00DD30B0">
        <w:rPr>
          <w:b/>
          <w:bCs/>
          <w:noProof/>
          <w:sz w:val="32"/>
          <w:szCs w:val="32"/>
          <w:lang w:val="hr-HR"/>
        </w:rPr>
        <w:drawing>
          <wp:inline distT="0" distB="0" distL="0" distR="0" wp14:anchorId="0F61FAF2" wp14:editId="3CE4C69E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REPUBBLICA DI CROAZIA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REGIONE ISTRIANA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 xml:space="preserve">GRAD POREČ - PARENZO 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CITTÀ DI POREČ-PARENZO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b/>
          <w:color w:val="1F497D"/>
          <w:lang w:val="it-IT"/>
        </w:rPr>
        <w:t>Assessorato attività sociale,</w:t>
      </w:r>
      <w:r>
        <w:rPr>
          <w:b/>
          <w:color w:val="1F497D"/>
          <w:lang w:val="it-IT"/>
        </w:rPr>
        <w:t xml:space="preserve"> assisten</w:t>
      </w:r>
      <w:r w:rsidRPr="00DD30B0">
        <w:rPr>
          <w:b/>
          <w:color w:val="1F497D"/>
          <w:lang w:val="it-IT"/>
        </w:rPr>
        <w:t xml:space="preserve">za </w:t>
      </w:r>
      <w:proofErr w:type="gramStart"/>
      <w:r w:rsidRPr="00DD30B0">
        <w:rPr>
          <w:b/>
          <w:color w:val="1F497D"/>
          <w:lang w:val="it-IT"/>
        </w:rPr>
        <w:t>sociale</w:t>
      </w:r>
      <w:proofErr w:type="gramEnd"/>
      <w:r w:rsidRPr="00DD30B0">
        <w:rPr>
          <w:b/>
          <w:color w:val="1F497D"/>
          <w:lang w:val="it-IT"/>
        </w:rPr>
        <w:t xml:space="preserve"> e </w:t>
      </w:r>
      <w:r w:rsidRPr="00DD30B0">
        <w:rPr>
          <w:b/>
          <w:color w:val="1F497D" w:themeColor="text2"/>
          <w:lang w:val="it-IT"/>
        </w:rPr>
        <w:t>tutela sanitaria</w:t>
      </w:r>
    </w:p>
    <w:p w:rsidR="00DD30B0" w:rsidRPr="00DD30B0" w:rsidRDefault="00DD30B0" w:rsidP="00DD30B0">
      <w:pPr>
        <w:rPr>
          <w:color w:val="1F497D" w:themeColor="text2"/>
          <w:spacing w:val="20"/>
          <w:sz w:val="14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52440 Parenzo</w:t>
      </w:r>
      <w:proofErr w:type="gramStart"/>
      <w:r>
        <w:rPr>
          <w:color w:val="1F497D" w:themeColor="text2"/>
          <w:spacing w:val="20"/>
          <w:sz w:val="14"/>
          <w:lang w:val="it-IT"/>
        </w:rPr>
        <w:t xml:space="preserve"> </w:t>
      </w:r>
      <w:r w:rsidRPr="00DD30B0">
        <w:rPr>
          <w:color w:val="1F497D" w:themeColor="text2"/>
          <w:spacing w:val="20"/>
          <w:sz w:val="14"/>
          <w:lang w:val="it-IT"/>
        </w:rPr>
        <w:t>,</w:t>
      </w:r>
      <w:proofErr w:type="gramEnd"/>
      <w:r w:rsidRPr="00DD30B0">
        <w:rPr>
          <w:color w:val="1F497D" w:themeColor="text2"/>
          <w:spacing w:val="20"/>
          <w:sz w:val="14"/>
          <w:lang w:val="it-IT"/>
        </w:rPr>
        <w:t>Riva .m. Tito 5, c.p. 163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Tel.052 / 451-099, fax. 052 / 434-868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b/>
          <w:color w:val="1F497D" w:themeColor="text2"/>
          <w:lang w:val="it-IT"/>
        </w:rPr>
        <w:t>CLASSE: 604-02/17-01/05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proofErr w:type="gramStart"/>
      <w:r w:rsidRPr="00DD30B0">
        <w:rPr>
          <w:b/>
          <w:color w:val="1F497D" w:themeColor="text2"/>
          <w:lang w:val="it-IT"/>
        </w:rPr>
        <w:t>N.PROT.</w:t>
      </w:r>
      <w:proofErr w:type="gramEnd"/>
      <w:r w:rsidRPr="00DD30B0">
        <w:rPr>
          <w:b/>
          <w:color w:val="1F497D" w:themeColor="text2"/>
          <w:lang w:val="it-IT"/>
        </w:rPr>
        <w:t>:2167/01-04/03-17-1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b/>
          <w:color w:val="1F497D" w:themeColor="text2"/>
          <w:lang w:val="it-IT"/>
        </w:rPr>
        <w:t>Poreč-Parenzo, 25  ottobre 2017</w:t>
      </w: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ind w:firstLine="708"/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Ai sensi dell'articolo 15 comma 2 della Delibera sui criteri dell'assegnazione di borse di studio ad alunni e studenti della Città di Poreč-Parenzo (“Bollettino ufficiale della Città di Poreč-Parenzo”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,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n.13/16) l’Assessorato attività sociali, a</w:t>
      </w:r>
      <w:r>
        <w:rPr>
          <w:bCs/>
          <w:color w:val="1F497D" w:themeColor="text2"/>
          <w:sz w:val="24"/>
          <w:szCs w:val="24"/>
          <w:lang w:val="it-IT"/>
        </w:rPr>
        <w:t>s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sistenza sociale e tutela sanitaria bandisce il 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CONCORSO</w:t>
      </w: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4"/>
          <w:szCs w:val="24"/>
          <w:lang w:val="it-IT"/>
        </w:rPr>
        <w:t>PER L’ASSEGNAZIONE DI BORSE DI STUDIO AD ALUNNI E STUDENTI PER L’ANNO SCOLASTICO/ACCADEMICO 2017/2018</w:t>
      </w:r>
      <w:proofErr w:type="gramEnd"/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sz w:val="24"/>
          <w:szCs w:val="24"/>
          <w:lang w:val="it-IT"/>
        </w:rPr>
      </w:pPr>
      <w:r w:rsidRPr="00DD30B0">
        <w:rPr>
          <w:b/>
          <w:bCs/>
          <w:sz w:val="24"/>
          <w:szCs w:val="24"/>
          <w:lang w:val="it-IT"/>
        </w:rPr>
        <w:t>I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>
        <w:rPr>
          <w:bCs/>
          <w:color w:val="1F497D" w:themeColor="text2"/>
          <w:sz w:val="24"/>
          <w:szCs w:val="24"/>
          <w:lang w:val="it-IT"/>
        </w:rPr>
        <w:t>Nell'an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no scolastico-accademico 2017/2018 la Città di Poreč-Parenzo 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assegnerà: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-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cinque (5) borse di studio per gli alunni delle scuole medie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superiori, di cui due sono finanziate con i mezzi del programma sociale della Città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 e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-ventiquattro (24) borse studio per gli studenti </w:t>
      </w:r>
      <w:r w:rsidR="00B64017">
        <w:rPr>
          <w:b/>
          <w:bCs/>
          <w:color w:val="1F497D" w:themeColor="text2"/>
          <w:sz w:val="24"/>
          <w:szCs w:val="24"/>
          <w:lang w:val="it-IT"/>
        </w:rPr>
        <w:t>universitari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,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di cui cinque (5) borse di studio finanzia</w:t>
      </w:r>
      <w:r w:rsidR="00B64017">
        <w:rPr>
          <w:bCs/>
          <w:color w:val="1F497D" w:themeColor="text2"/>
          <w:sz w:val="24"/>
          <w:szCs w:val="24"/>
          <w:lang w:val="it-IT"/>
        </w:rPr>
        <w:t>te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con i mezzi del programma sociale della Città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</w:t>
      </w:r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II</w:t>
      </w:r>
    </w:p>
    <w:p w:rsidR="00CD3707" w:rsidRPr="00DD30B0" w:rsidRDefault="00DD30B0" w:rsidP="00DD30B0">
      <w:pPr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Una (1) borsa di studio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sarà assegnata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all’</w:t>
      </w:r>
      <w:r w:rsidRPr="00DD30B0">
        <w:rPr>
          <w:bCs/>
          <w:color w:val="1F497D" w:themeColor="text2"/>
          <w:sz w:val="24"/>
          <w:szCs w:val="24"/>
          <w:lang w:val="it-IT"/>
        </w:rPr>
        <w:t>alunno/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a per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profili professionali carenti.</w:t>
      </w:r>
    </w:p>
    <w:p w:rsidR="00DD30B0" w:rsidRPr="00DD30B0" w:rsidRDefault="00DD30B0" w:rsidP="00DD30B0">
      <w:pPr>
        <w:pStyle w:val="Tijeloteksta"/>
        <w:jc w:val="both"/>
        <w:rPr>
          <w:bCs/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Due</w:t>
      </w:r>
      <w:proofErr w:type="gramStart"/>
      <w:r w:rsidRPr="00DD30B0">
        <w:rPr>
          <w:b/>
          <w:color w:val="1F497D" w:themeColor="text2"/>
          <w:szCs w:val="24"/>
          <w:lang w:val="it-IT"/>
        </w:rPr>
        <w:t>(</w:t>
      </w:r>
      <w:proofErr w:type="gramEnd"/>
      <w:r w:rsidRPr="00DD30B0">
        <w:rPr>
          <w:b/>
          <w:color w:val="1F497D" w:themeColor="text2"/>
          <w:szCs w:val="24"/>
          <w:lang w:val="it-IT"/>
        </w:rPr>
        <w:t>2) borse di studio</w:t>
      </w:r>
      <w:r w:rsidRPr="00DD30B0">
        <w:rPr>
          <w:color w:val="1F497D" w:themeColor="text2"/>
          <w:szCs w:val="24"/>
          <w:lang w:val="it-IT"/>
        </w:rPr>
        <w:t xml:space="preserve"> saranno assegnate </w:t>
      </w:r>
      <w:r w:rsidRPr="00DD30B0">
        <w:rPr>
          <w:bCs/>
          <w:color w:val="1F497D" w:themeColor="text2"/>
          <w:szCs w:val="24"/>
          <w:lang w:val="it-IT"/>
        </w:rPr>
        <w:t>allo/a studente/studentessa per profili professionali carenti.</w:t>
      </w:r>
    </w:p>
    <w:p w:rsidR="00DD30B0" w:rsidRPr="00DD30B0" w:rsidRDefault="00DD30B0" w:rsidP="00DD30B0">
      <w:pPr>
        <w:pStyle w:val="Tijeloteksta"/>
        <w:jc w:val="both"/>
        <w:rPr>
          <w:bCs/>
          <w:color w:val="1F497D" w:themeColor="text2"/>
          <w:szCs w:val="24"/>
          <w:lang w:val="it-IT"/>
        </w:rPr>
      </w:pPr>
      <w:r w:rsidRPr="00DD30B0">
        <w:rPr>
          <w:b/>
          <w:bCs/>
          <w:color w:val="1F497D" w:themeColor="text2"/>
          <w:szCs w:val="24"/>
          <w:lang w:val="it-IT"/>
        </w:rPr>
        <w:t xml:space="preserve">I profili professionali </w:t>
      </w:r>
      <w:proofErr w:type="gramStart"/>
      <w:r w:rsidRPr="00DD30B0">
        <w:rPr>
          <w:b/>
          <w:bCs/>
          <w:color w:val="1F497D" w:themeColor="text2"/>
          <w:szCs w:val="24"/>
          <w:lang w:val="it-IT"/>
        </w:rPr>
        <w:t>carenti</w:t>
      </w:r>
      <w:r w:rsidRPr="00DD30B0">
        <w:rPr>
          <w:bCs/>
          <w:color w:val="1F497D" w:themeColor="text2"/>
          <w:szCs w:val="24"/>
          <w:lang w:val="it-IT"/>
        </w:rPr>
        <w:t xml:space="preserve"> </w:t>
      </w:r>
      <w:r w:rsidR="00B64017">
        <w:rPr>
          <w:bCs/>
          <w:color w:val="1F497D" w:themeColor="text2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Cs w:val="24"/>
          <w:lang w:val="it-IT"/>
        </w:rPr>
        <w:t>per</w:t>
      </w:r>
      <w:proofErr w:type="gramEnd"/>
      <w:r w:rsidRPr="00DD30B0">
        <w:rPr>
          <w:bCs/>
          <w:color w:val="1F497D" w:themeColor="text2"/>
          <w:szCs w:val="24"/>
          <w:lang w:val="it-IT"/>
        </w:rPr>
        <w:t xml:space="preserve"> l'anno accademico 2017/18 sono i seguenti:</w:t>
      </w:r>
      <w:r>
        <w:rPr>
          <w:bCs/>
          <w:color w:val="1F497D" w:themeColor="text2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Cs w:val="24"/>
          <w:lang w:val="it-IT"/>
        </w:rPr>
        <w:t>infermiere/a, docente di matematica, docente di fisica, docente di biologia</w:t>
      </w:r>
      <w:r w:rsidR="00B64017">
        <w:rPr>
          <w:bCs/>
          <w:color w:val="1F497D" w:themeColor="text2"/>
          <w:szCs w:val="24"/>
          <w:lang w:val="it-IT"/>
        </w:rPr>
        <w:t>,</w:t>
      </w:r>
      <w:r w:rsidRPr="00DD30B0">
        <w:rPr>
          <w:bCs/>
          <w:color w:val="1F497D" w:themeColor="text2"/>
          <w:szCs w:val="24"/>
          <w:lang w:val="it-IT"/>
        </w:rPr>
        <w:t xml:space="preserve"> docente di informatica, docente di chim</w:t>
      </w:r>
      <w:r>
        <w:rPr>
          <w:bCs/>
          <w:color w:val="1F497D" w:themeColor="text2"/>
          <w:szCs w:val="24"/>
          <w:lang w:val="it-IT"/>
        </w:rPr>
        <w:t>i</w:t>
      </w:r>
      <w:r w:rsidRPr="00DD30B0">
        <w:rPr>
          <w:bCs/>
          <w:color w:val="1F497D" w:themeColor="text2"/>
          <w:szCs w:val="24"/>
          <w:lang w:val="it-IT"/>
        </w:rPr>
        <w:t xml:space="preserve">ca, </w:t>
      </w:r>
      <w:proofErr w:type="spellStart"/>
      <w:r w:rsidRPr="00DD30B0">
        <w:rPr>
          <w:bCs/>
          <w:color w:val="1F497D" w:themeColor="text2"/>
          <w:szCs w:val="24"/>
          <w:lang w:val="it-IT"/>
        </w:rPr>
        <w:t>riabilitatore</w:t>
      </w:r>
      <w:proofErr w:type="spellEnd"/>
      <w:r w:rsidRPr="00DD30B0">
        <w:rPr>
          <w:bCs/>
          <w:color w:val="1F497D" w:themeColor="text2"/>
          <w:szCs w:val="24"/>
          <w:lang w:val="it-IT"/>
        </w:rPr>
        <w:t>, logopedista, dottore in biochimica e dottore in medicina</w:t>
      </w:r>
    </w:p>
    <w:p w:rsidR="00DD30B0" w:rsidRPr="00DD30B0" w:rsidRDefault="00DD30B0" w:rsidP="00DD30B0">
      <w:pPr>
        <w:pStyle w:val="Tijeloteksta"/>
        <w:jc w:val="both"/>
        <w:rPr>
          <w:bCs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center"/>
        <w:rPr>
          <w:b/>
          <w:szCs w:val="24"/>
          <w:lang w:val="it-IT"/>
        </w:rPr>
      </w:pPr>
      <w:r w:rsidRPr="00DD30B0">
        <w:rPr>
          <w:b/>
          <w:bCs/>
          <w:szCs w:val="24"/>
          <w:lang w:val="it-IT"/>
        </w:rPr>
        <w:t>III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 xml:space="preserve">La borsa di studio </w:t>
      </w:r>
      <w:r w:rsidRPr="00DD30B0">
        <w:rPr>
          <w:b/>
          <w:color w:val="1F497D" w:themeColor="text2"/>
          <w:szCs w:val="24"/>
          <w:lang w:val="it-IT"/>
        </w:rPr>
        <w:t>mensile am</w:t>
      </w:r>
      <w:r>
        <w:rPr>
          <w:b/>
          <w:color w:val="1F497D" w:themeColor="text2"/>
          <w:szCs w:val="24"/>
          <w:lang w:val="it-IT"/>
        </w:rPr>
        <w:t>m</w:t>
      </w:r>
      <w:r w:rsidRPr="00DD30B0">
        <w:rPr>
          <w:b/>
          <w:color w:val="1F497D" w:themeColor="text2"/>
          <w:szCs w:val="24"/>
          <w:lang w:val="it-IT"/>
        </w:rPr>
        <w:t>onta</w:t>
      </w:r>
      <w:r w:rsidRPr="00DD30B0">
        <w:rPr>
          <w:color w:val="1F497D" w:themeColor="text2"/>
          <w:szCs w:val="24"/>
          <w:lang w:val="it-IT"/>
        </w:rPr>
        <w:t xml:space="preserve"> a: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  <w:t>600,00HRK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  <w:t>800,00 HRK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La borsa di studio per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profili professionali carenti</w:t>
      </w:r>
      <w:r w:rsidRPr="00DD30B0">
        <w:rPr>
          <w:color w:val="1F497D" w:themeColor="text2"/>
          <w:szCs w:val="24"/>
          <w:lang w:val="it-IT"/>
        </w:rPr>
        <w:t xml:space="preserve"> ammonterà mensilmente: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="00307763">
        <w:rPr>
          <w:color w:val="1F497D" w:themeColor="text2"/>
          <w:szCs w:val="24"/>
          <w:lang w:val="it-IT"/>
        </w:rPr>
        <w:tab/>
      </w:r>
      <w:proofErr w:type="gramStart"/>
      <w:r w:rsidRPr="00DD30B0">
        <w:rPr>
          <w:color w:val="1F497D" w:themeColor="text2"/>
          <w:szCs w:val="24"/>
          <w:lang w:val="it-IT"/>
        </w:rPr>
        <w:t>1.200,00HRK</w:t>
      </w:r>
      <w:proofErr w:type="gramEnd"/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</w:r>
      <w:r w:rsidR="00307763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>1.600,00 HRK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La borsa di studio finanziata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dal programma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sociale</w:t>
      </w:r>
      <w:r w:rsidRPr="00DD30B0">
        <w:rPr>
          <w:color w:val="1F497D" w:themeColor="text2"/>
          <w:szCs w:val="24"/>
          <w:lang w:val="it-IT"/>
        </w:rPr>
        <w:t xml:space="preserve"> mensilmente ammonterà a: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alunni/e: </w:t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</w:r>
      <w:r w:rsidRPr="00DD30B0">
        <w:rPr>
          <w:color w:val="1F497D" w:themeColor="text2"/>
          <w:szCs w:val="24"/>
          <w:lang w:val="it-IT"/>
        </w:rPr>
        <w:tab/>
        <w:t>1.200,00 HRK</w:t>
      </w:r>
    </w:p>
    <w:p w:rsidR="00DD30B0" w:rsidRPr="00DD30B0" w:rsidRDefault="00DD30B0" w:rsidP="00DD30B0">
      <w:pPr>
        <w:pStyle w:val="Tijeloteksta"/>
        <w:ind w:firstLine="708"/>
        <w:jc w:val="both"/>
        <w:rPr>
          <w:color w:val="1F497D" w:themeColor="text2"/>
          <w:szCs w:val="24"/>
          <w:lang w:val="it-IT"/>
        </w:rPr>
      </w:pPr>
      <w:r w:rsidRPr="00DD30B0">
        <w:rPr>
          <w:color w:val="1F497D" w:themeColor="text2"/>
          <w:szCs w:val="24"/>
          <w:lang w:val="it-IT"/>
        </w:rPr>
        <w:lastRenderedPageBreak/>
        <w:t>-per gli/</w:t>
      </w:r>
      <w:proofErr w:type="gramStart"/>
      <w:r w:rsidRPr="00DD30B0">
        <w:rPr>
          <w:color w:val="1F497D" w:themeColor="text2"/>
          <w:szCs w:val="24"/>
          <w:lang w:val="it-IT"/>
        </w:rPr>
        <w:t>le</w:t>
      </w:r>
      <w:proofErr w:type="gramEnd"/>
      <w:r w:rsidRPr="00DD30B0">
        <w:rPr>
          <w:color w:val="1F497D" w:themeColor="text2"/>
          <w:szCs w:val="24"/>
          <w:lang w:val="it-IT"/>
        </w:rPr>
        <w:t xml:space="preserve"> studenti/studentesse </w:t>
      </w:r>
      <w:r w:rsidRPr="00DD30B0">
        <w:rPr>
          <w:color w:val="1F497D" w:themeColor="text2"/>
          <w:szCs w:val="24"/>
          <w:lang w:val="it-IT"/>
        </w:rPr>
        <w:tab/>
        <w:t>1.600,00 HRK</w:t>
      </w:r>
    </w:p>
    <w:p w:rsidR="00DD30B0" w:rsidRPr="00DD30B0" w:rsidRDefault="00DD30B0" w:rsidP="00DD30B0">
      <w:pPr>
        <w:pStyle w:val="Tijeloteksta"/>
        <w:jc w:val="both"/>
        <w:rPr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center"/>
        <w:rPr>
          <w:b/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IV</w:t>
      </w:r>
    </w:p>
    <w:p w:rsidR="00DD30B0" w:rsidRPr="00DD30B0" w:rsidRDefault="00DD30B0" w:rsidP="00DD30B0">
      <w:pPr>
        <w:pStyle w:val="Default"/>
        <w:rPr>
          <w:color w:val="1F497D" w:themeColor="text2"/>
          <w:lang w:val="it-IT"/>
        </w:rPr>
      </w:pPr>
    </w:p>
    <w:p w:rsidR="00DD30B0" w:rsidRPr="00DD30B0" w:rsidRDefault="00DD30B0" w:rsidP="00DD30B0">
      <w:pPr>
        <w:pStyle w:val="Default"/>
        <w:rPr>
          <w:color w:val="1F497D" w:themeColor="text2"/>
          <w:lang w:val="it-IT"/>
        </w:rPr>
      </w:pPr>
      <w:r w:rsidRPr="00DD30B0">
        <w:rPr>
          <w:color w:val="1F497D" w:themeColor="text2"/>
          <w:lang w:val="it-IT"/>
        </w:rPr>
        <w:t xml:space="preserve"> 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Hanno diritto di presentare domanda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gli alunni delle scuole medie superiori e gli studenti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:</w:t>
      </w:r>
      <w:proofErr w:type="gramEnd"/>
    </w:p>
    <w:p w:rsidR="00DD30B0" w:rsidRPr="00DD30B0" w:rsidRDefault="00DD30B0" w:rsidP="00307763">
      <w:pPr>
        <w:pStyle w:val="Default"/>
        <w:ind w:firstLine="708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 xml:space="preserve">-tutti: 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1. cittadini croati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2. residenti loro e i loro genitori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 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nel territorio della Città di Poreč-Parenzo, i quali studiano fuori della località di residenza dei genitori,</w:t>
      </w:r>
    </w:p>
    <w:p w:rsidR="00DD30B0" w:rsidRPr="00DD30B0" w:rsidRDefault="00DD30B0" w:rsidP="00307763">
      <w:pPr>
        <w:pStyle w:val="Default"/>
        <w:ind w:firstLine="708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-alunni: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-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he s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t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u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d</w:t>
      </w:r>
      <w:r w:rsidR="00307763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i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ano nelle scuole medie superiori fuori del territorio della</w:t>
      </w: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 xml:space="preserve"> 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Città di Poreč-Parenzo, per profili professionali </w:t>
      </w: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carenti nella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Città di Poreč-Parenzo,</w:t>
      </w:r>
    </w:p>
    <w:p w:rsidR="00DD30B0" w:rsidRPr="00DD30B0" w:rsidRDefault="00DD30B0" w:rsidP="00DD30B0">
      <w:pPr>
        <w:pStyle w:val="Default"/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- che per il periodo di studio abitano nella casa dello studente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-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che nell'anno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 xml:space="preserve">di studio </w:t>
      </w:r>
      <w:r w:rsidRPr="00DD30B0">
        <w:rPr>
          <w:bCs/>
          <w:color w:val="1F497D" w:themeColor="text2"/>
          <w:sz w:val="24"/>
          <w:szCs w:val="24"/>
          <w:lang w:val="it-IT"/>
        </w:rPr>
        <w:t>p</w:t>
      </w:r>
      <w:r w:rsidR="00307763">
        <w:rPr>
          <w:bCs/>
          <w:color w:val="1F497D" w:themeColor="text2"/>
          <w:sz w:val="24"/>
          <w:szCs w:val="24"/>
          <w:lang w:val="it-IT"/>
        </w:rPr>
        <w:t>re</w:t>
      </w:r>
      <w:r w:rsidRPr="00DD30B0">
        <w:rPr>
          <w:bCs/>
          <w:color w:val="1F497D" w:themeColor="text2"/>
          <w:sz w:val="24"/>
          <w:szCs w:val="24"/>
          <w:lang w:val="it-IT"/>
        </w:rPr>
        <w:t>cedente hanno un media non inferiore a 4,00</w:t>
      </w:r>
    </w:p>
    <w:p w:rsidR="00DD30B0" w:rsidRPr="00DD30B0" w:rsidRDefault="00DD30B0" w:rsidP="00307763">
      <w:pPr>
        <w:ind w:firstLine="708"/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-studenti: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- </w:t>
      </w:r>
      <w:r w:rsidRPr="00DD30B0">
        <w:rPr>
          <w:bCs/>
          <w:color w:val="1F497D" w:themeColor="text2"/>
          <w:sz w:val="24"/>
          <w:szCs w:val="24"/>
          <w:lang w:val="it-IT"/>
        </w:rPr>
        <w:t>che sono iscritti regolarmente agli studi trien</w:t>
      </w:r>
      <w:r w:rsidR="00307763">
        <w:rPr>
          <w:bCs/>
          <w:color w:val="1F497D" w:themeColor="text2"/>
          <w:sz w:val="24"/>
          <w:szCs w:val="24"/>
          <w:lang w:val="it-IT"/>
        </w:rPr>
        <w:t>n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ali, </w:t>
      </w:r>
      <w:r w:rsidR="00307763" w:rsidRPr="00DD30B0">
        <w:rPr>
          <w:bCs/>
          <w:color w:val="1F497D" w:themeColor="text2"/>
          <w:sz w:val="24"/>
          <w:szCs w:val="24"/>
          <w:lang w:val="it-IT"/>
        </w:rPr>
        <w:t>quinquennali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o integrativi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-che per la prima volta hanno iscritto l'anno accademico, che nell'anno precedente non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erano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isc</w:t>
      </w:r>
      <w:r w:rsidR="00307763">
        <w:rPr>
          <w:bCs/>
          <w:color w:val="1F497D" w:themeColor="text2"/>
          <w:sz w:val="24"/>
          <w:szCs w:val="24"/>
          <w:lang w:val="it-IT"/>
        </w:rPr>
        <w:t>r</w:t>
      </w:r>
      <w:r w:rsidRPr="00DD30B0">
        <w:rPr>
          <w:bCs/>
          <w:color w:val="1F497D" w:themeColor="text2"/>
          <w:sz w:val="24"/>
          <w:szCs w:val="24"/>
          <w:lang w:val="it-IT"/>
        </w:rPr>
        <w:t>itti allo stesso indirizzo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-che hanno meno di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26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anni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 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-che hanno la media dei voti dell'anno scorso non </w:t>
      </w:r>
      <w:r w:rsidR="00B64017">
        <w:rPr>
          <w:bCs/>
          <w:color w:val="1F497D" w:themeColor="text2"/>
          <w:sz w:val="24"/>
          <w:szCs w:val="24"/>
          <w:lang w:val="it-IT"/>
        </w:rPr>
        <w:t>inferiore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</w:t>
      </w:r>
      <w:r w:rsidR="00B64017">
        <w:rPr>
          <w:bCs/>
          <w:color w:val="1F497D" w:themeColor="text2"/>
          <w:sz w:val="24"/>
          <w:szCs w:val="24"/>
          <w:lang w:val="it-IT"/>
        </w:rPr>
        <w:t>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3,50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-studenti del primo anno, o 3,00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studenti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degli anni successivi di studio.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Le condizioni e i criteri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per l'assegnazione delle borse studio sono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approvati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con la Delibera sui criteri dell'assegnazione di borse di studio ad alunni e studenti della Città di Poreč-Parenzo (“Bollettino ufficiale della Città di Poreč-Parenzo”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,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n.13/16) che si pubblica con questo Concorso.</w:t>
      </w:r>
    </w:p>
    <w:p w:rsidR="00DD30B0" w:rsidRPr="00DD30B0" w:rsidRDefault="00DD30B0" w:rsidP="00DD30B0">
      <w:pPr>
        <w:jc w:val="both"/>
        <w:rPr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4"/>
          <w:szCs w:val="24"/>
          <w:lang w:val="it-IT"/>
        </w:rPr>
        <w:t>VI</w:t>
      </w:r>
      <w:proofErr w:type="gramEnd"/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La richiesta </w:t>
      </w:r>
      <w:r w:rsidRPr="00DD30B0">
        <w:rPr>
          <w:bCs/>
          <w:color w:val="1F497D" w:themeColor="text2"/>
          <w:sz w:val="24"/>
          <w:szCs w:val="24"/>
          <w:lang w:val="it-IT"/>
        </w:rPr>
        <w:t>per l'assegnazione della borsa di studio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si presenta sul modulo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che potete ritirare </w:t>
      </w:r>
      <w:r w:rsidR="00B64017">
        <w:rPr>
          <w:bCs/>
          <w:color w:val="1F497D" w:themeColor="text2"/>
          <w:sz w:val="24"/>
          <w:szCs w:val="24"/>
          <w:lang w:val="it-IT"/>
        </w:rPr>
        <w:t>presso la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cancelleria della Città di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n.4, pianoterra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>e sulle pagine web della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Città di Poreč-Parenzo </w:t>
      </w:r>
      <w:r w:rsidRPr="00DD30B0">
        <w:rPr>
          <w:color w:val="1F497D" w:themeColor="text2"/>
          <w:sz w:val="24"/>
          <w:szCs w:val="24"/>
          <w:lang w:val="it-IT"/>
        </w:rPr>
        <w:t>(</w:t>
      </w:r>
      <w:hyperlink r:id="rId6" w:history="1">
        <w:r w:rsidRPr="00DD30B0">
          <w:rPr>
            <w:rStyle w:val="Hiperveza"/>
            <w:color w:val="1F497D" w:themeColor="text2"/>
            <w:sz w:val="24"/>
            <w:szCs w:val="24"/>
            <w:lang w:val="it-IT"/>
          </w:rPr>
          <w:t>www.porec.hr</w:t>
        </w:r>
      </w:hyperlink>
      <w:r w:rsidRPr="00DD30B0">
        <w:rPr>
          <w:color w:val="1F497D" w:themeColor="text2"/>
          <w:sz w:val="24"/>
          <w:szCs w:val="24"/>
          <w:lang w:val="it-IT"/>
        </w:rPr>
        <w:t>) nella rubrica „</w:t>
      </w:r>
      <w:proofErr w:type="spellStart"/>
      <w:r w:rsidRPr="00DD30B0">
        <w:rPr>
          <w:color w:val="1F497D" w:themeColor="text2"/>
          <w:sz w:val="24"/>
          <w:szCs w:val="24"/>
          <w:lang w:val="it-IT"/>
        </w:rPr>
        <w:t>Izdvajamo</w:t>
      </w:r>
      <w:proofErr w:type="spellEnd"/>
      <w:r w:rsidRPr="00DD30B0">
        <w:rPr>
          <w:color w:val="1F497D" w:themeColor="text2"/>
          <w:sz w:val="24"/>
          <w:szCs w:val="24"/>
          <w:lang w:val="it-IT"/>
        </w:rPr>
        <w:t xml:space="preserve">“ 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richieste si </w:t>
      </w:r>
      <w:r w:rsidRPr="00DD30B0">
        <w:rPr>
          <w:b/>
          <w:color w:val="1F497D" w:themeColor="text2"/>
          <w:sz w:val="24"/>
          <w:szCs w:val="24"/>
          <w:lang w:val="it-IT"/>
        </w:rPr>
        <w:t>recapitano</w:t>
      </w:r>
      <w:r w:rsidRPr="00DD30B0">
        <w:rPr>
          <w:color w:val="1F497D" w:themeColor="text2"/>
          <w:sz w:val="24"/>
          <w:szCs w:val="24"/>
          <w:lang w:val="it-IT"/>
        </w:rPr>
        <w:t xml:space="preserve"> in busta chiusa o </w:t>
      </w:r>
      <w:r w:rsidRPr="00DD30B0">
        <w:rPr>
          <w:b/>
          <w:color w:val="1F497D" w:themeColor="text2"/>
          <w:sz w:val="24"/>
          <w:szCs w:val="24"/>
          <w:lang w:val="it-IT"/>
        </w:rPr>
        <w:t>per posta</w:t>
      </w:r>
      <w:r w:rsidR="00B64017">
        <w:rPr>
          <w:b/>
          <w:color w:val="1F497D" w:themeColor="text2"/>
          <w:sz w:val="24"/>
          <w:szCs w:val="24"/>
          <w:lang w:val="it-IT"/>
        </w:rPr>
        <w:t>,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all'indirizzo</w:t>
      </w:r>
      <w:r w:rsidR="00B64017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Città di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Poreč-Parenzo, Assessorato attività sociale, a</w:t>
      </w:r>
      <w:r w:rsidR="00307763">
        <w:rPr>
          <w:bCs/>
          <w:color w:val="1F497D" w:themeColor="text2"/>
          <w:sz w:val="24"/>
          <w:szCs w:val="24"/>
          <w:lang w:val="it-IT"/>
        </w:rPr>
        <w:t>s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sistenza sociale e tutela sanitaria,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 con l’indicazione “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Non aprire – concorso per l’assegnazione delle borse studio” o di persona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</w:t>
      </w:r>
      <w:r w:rsidR="00B64017">
        <w:rPr>
          <w:bCs/>
          <w:color w:val="1F497D" w:themeColor="text2"/>
          <w:sz w:val="24"/>
          <w:szCs w:val="24"/>
          <w:lang w:val="it-IT"/>
        </w:rPr>
        <w:t>a</w:t>
      </w:r>
      <w:r w:rsidRPr="00DD30B0">
        <w:rPr>
          <w:bCs/>
          <w:color w:val="1F497D" w:themeColor="text2"/>
          <w:sz w:val="24"/>
          <w:szCs w:val="24"/>
          <w:lang w:val="it-IT"/>
        </w:rPr>
        <w:t>lla cancelleria all</w:t>
      </w:r>
      <w:r w:rsidR="00B64017">
        <w:rPr>
          <w:bCs/>
          <w:color w:val="1F497D" w:themeColor="text2"/>
          <w:sz w:val="24"/>
          <w:szCs w:val="24"/>
          <w:lang w:val="it-IT"/>
        </w:rPr>
        <w:t>o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stesso indirizzo dell’amministrazione cittadina della Città di Poreč-Parenzo.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Sul retro del modulo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si trova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l'elenco di tutta la documentazione che è necessario allegare come prova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 xml:space="preserve">per </w:t>
      </w:r>
      <w:proofErr w:type="gramStart"/>
      <w:r w:rsidRPr="00DD30B0">
        <w:rPr>
          <w:b/>
          <w:bCs/>
          <w:color w:val="1F497D" w:themeColor="text2"/>
          <w:sz w:val="22"/>
          <w:szCs w:val="24"/>
          <w:lang w:val="it-IT"/>
        </w:rPr>
        <w:t>adempiere alle</w:t>
      </w:r>
      <w:proofErr w:type="gramEnd"/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condizioni per l'assegnazione della borsa di studio.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2"/>
          <w:szCs w:val="24"/>
          <w:lang w:val="it-IT"/>
        </w:rPr>
        <w:t>L'assegnazione dei punteggi si svolgerà in base alla documentazione obbligatoria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presentata con la richiesta.</w:t>
      </w:r>
      <w:proofErr w:type="gramEnd"/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VII.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>Il Concorso è aperto fino al 15 novembre 2017.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</w:t>
      </w:r>
      <w:r w:rsidRPr="00DD30B0">
        <w:rPr>
          <w:color w:val="1F497D" w:themeColor="text2"/>
          <w:sz w:val="22"/>
          <w:szCs w:val="24"/>
          <w:lang w:val="it-IT"/>
        </w:rPr>
        <w:t>per l'assegnazione delle borse di studio devono essere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presentate entro il termine previsto.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che non saranno presentate sul modulo, o </w:t>
      </w:r>
      <w:r w:rsidR="00B64017">
        <w:rPr>
          <w:b/>
          <w:color w:val="1F497D" w:themeColor="text2"/>
          <w:sz w:val="22"/>
          <w:szCs w:val="24"/>
          <w:lang w:val="it-IT"/>
        </w:rPr>
        <w:t xml:space="preserve">quelle </w:t>
      </w:r>
      <w:r w:rsidRPr="00DD30B0">
        <w:rPr>
          <w:b/>
          <w:color w:val="1F497D" w:themeColor="text2"/>
          <w:sz w:val="22"/>
          <w:szCs w:val="24"/>
          <w:lang w:val="it-IT"/>
        </w:rPr>
        <w:t>fuori del termine previsto o non sono complete</w:t>
      </w:r>
      <w:r w:rsidR="00B64017">
        <w:rPr>
          <w:b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non </w:t>
      </w:r>
      <w:proofErr w:type="gramStart"/>
      <w:r w:rsidRPr="00DD30B0">
        <w:rPr>
          <w:b/>
          <w:color w:val="1F497D" w:themeColor="text2"/>
          <w:sz w:val="22"/>
          <w:szCs w:val="24"/>
          <w:lang w:val="it-IT"/>
        </w:rPr>
        <w:t>ver</w:t>
      </w:r>
      <w:r w:rsidR="00307763">
        <w:rPr>
          <w:b/>
          <w:color w:val="1F497D" w:themeColor="text2"/>
          <w:sz w:val="22"/>
          <w:szCs w:val="24"/>
          <w:lang w:val="it-IT"/>
        </w:rPr>
        <w:t>r</w:t>
      </w:r>
      <w:r w:rsidRPr="00DD30B0">
        <w:rPr>
          <w:b/>
          <w:color w:val="1F497D" w:themeColor="text2"/>
          <w:sz w:val="22"/>
          <w:szCs w:val="24"/>
          <w:lang w:val="it-IT"/>
        </w:rPr>
        <w:t>anno</w:t>
      </w:r>
      <w:proofErr w:type="gramEnd"/>
      <w:r w:rsidRPr="00DD30B0">
        <w:rPr>
          <w:b/>
          <w:color w:val="1F497D" w:themeColor="text2"/>
          <w:sz w:val="22"/>
          <w:szCs w:val="24"/>
          <w:lang w:val="it-IT"/>
        </w:rPr>
        <w:t xml:space="preserve"> prese in considerazione.</w:t>
      </w: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VIII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 xml:space="preserve">I risultati </w:t>
      </w:r>
      <w:r w:rsidRPr="00DD30B0">
        <w:rPr>
          <w:color w:val="1F497D" w:themeColor="text2"/>
          <w:sz w:val="24"/>
          <w:szCs w:val="24"/>
          <w:lang w:val="it-IT"/>
        </w:rPr>
        <w:t>del concorso saranno pubblicati sull'albo pretorio e sulle pagine web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 xml:space="preserve">  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della Città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di Poreč-Parenzo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, </w:t>
      </w:r>
      <w:r w:rsidRPr="00DD30B0">
        <w:rPr>
          <w:bCs/>
          <w:color w:val="1F497D" w:themeColor="text2"/>
          <w:sz w:val="24"/>
          <w:szCs w:val="24"/>
          <w:lang w:val="it-IT"/>
        </w:rPr>
        <w:t>subito dopo l’emana</w:t>
      </w:r>
      <w:r w:rsidR="00307763">
        <w:rPr>
          <w:bCs/>
          <w:color w:val="1F497D" w:themeColor="text2"/>
          <w:sz w:val="24"/>
          <w:szCs w:val="24"/>
          <w:lang w:val="it-IT"/>
        </w:rPr>
        <w:t xml:space="preserve">zione delle </w:t>
      </w:r>
      <w:r w:rsidR="00B64017">
        <w:rPr>
          <w:bCs/>
          <w:color w:val="1F497D" w:themeColor="text2"/>
          <w:sz w:val="24"/>
          <w:szCs w:val="24"/>
          <w:lang w:val="it-IT"/>
        </w:rPr>
        <w:t>L</w:t>
      </w:r>
      <w:r w:rsidR="00307763">
        <w:rPr>
          <w:bCs/>
          <w:color w:val="1F497D" w:themeColor="text2"/>
          <w:sz w:val="24"/>
          <w:szCs w:val="24"/>
          <w:lang w:val="it-IT"/>
        </w:rPr>
        <w:t>iste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dell’assegnazione delle borse di studio (separatamente per gli alunni e per gli studenti con cui si stabiliscono: i candidati che ottengono la borsa di studio dal programma sociale, 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i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candidati che ottengono la borsa di studio in base ai risultati –punteggi e i candidati che ottengono il diritto alla borsa studio in base al criterio di </w:t>
      </w:r>
      <w:r w:rsidRPr="00DD30B0">
        <w:rPr>
          <w:color w:val="1F497D" w:themeColor="text2"/>
          <w:sz w:val="24"/>
          <w:szCs w:val="24"/>
          <w:lang w:val="it-IT"/>
        </w:rPr>
        <w:t>profili professionali carenti</w:t>
      </w:r>
      <w:r w:rsidR="00307763">
        <w:rPr>
          <w:color w:val="1F497D" w:themeColor="text2"/>
          <w:sz w:val="24"/>
          <w:szCs w:val="24"/>
          <w:lang w:val="it-IT"/>
        </w:rPr>
        <w:t xml:space="preserve">), e in base al </w:t>
      </w:r>
      <w:r w:rsidR="00B64017">
        <w:rPr>
          <w:color w:val="1F497D" w:themeColor="text2"/>
          <w:sz w:val="24"/>
          <w:szCs w:val="24"/>
          <w:lang w:val="it-IT"/>
        </w:rPr>
        <w:t>L</w:t>
      </w:r>
      <w:r w:rsidR="00307763">
        <w:rPr>
          <w:color w:val="1F497D" w:themeColor="text2"/>
          <w:sz w:val="24"/>
          <w:szCs w:val="24"/>
          <w:lang w:val="it-IT"/>
        </w:rPr>
        <w:t>iste delle corrispondenti del</w:t>
      </w:r>
      <w:r w:rsidRPr="00DD30B0">
        <w:rPr>
          <w:color w:val="1F497D" w:themeColor="text2"/>
          <w:sz w:val="24"/>
          <w:szCs w:val="24"/>
          <w:lang w:val="it-IT"/>
        </w:rPr>
        <w:t xml:space="preserve">ibere sull'assegnazione delle borse studio. 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liste e le delibere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emana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il Sindaco.</w:t>
      </w: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IX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 xml:space="preserve">La borsa di studio si assegna </w:t>
      </w:r>
      <w:r w:rsidRPr="00DD30B0">
        <w:rPr>
          <w:color w:val="1F497D" w:themeColor="text2"/>
          <w:sz w:val="24"/>
          <w:szCs w:val="24"/>
          <w:lang w:val="it-IT"/>
        </w:rPr>
        <w:t>per il periodo di dur</w:t>
      </w:r>
      <w:r w:rsidR="00307763">
        <w:rPr>
          <w:color w:val="1F497D" w:themeColor="text2"/>
          <w:sz w:val="24"/>
          <w:szCs w:val="24"/>
          <w:lang w:val="it-IT"/>
        </w:rPr>
        <w:t>a</w:t>
      </w:r>
      <w:r w:rsidRPr="00DD30B0">
        <w:rPr>
          <w:color w:val="1F497D" w:themeColor="text2"/>
          <w:sz w:val="24"/>
          <w:szCs w:val="24"/>
          <w:lang w:val="it-IT"/>
        </w:rPr>
        <w:t xml:space="preserve">ta del programma istruttivo prescritto dallo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Pr="00DD30B0">
        <w:rPr>
          <w:color w:val="1F497D" w:themeColor="text2"/>
          <w:sz w:val="24"/>
          <w:szCs w:val="24"/>
          <w:lang w:val="it-IT"/>
        </w:rPr>
        <w:t>tatuto dell'istituto che il borsista frequenta.</w:t>
      </w:r>
    </w:p>
    <w:p w:rsidR="00DD30B0" w:rsidRPr="00DD30B0" w:rsidRDefault="00307763" w:rsidP="00DD30B0">
      <w:pPr>
        <w:jc w:val="both"/>
        <w:rPr>
          <w:color w:val="1F497D" w:themeColor="text2"/>
          <w:sz w:val="24"/>
          <w:szCs w:val="24"/>
          <w:lang w:val="it-IT"/>
        </w:rPr>
      </w:pPr>
      <w:r>
        <w:rPr>
          <w:color w:val="1F497D" w:themeColor="text2"/>
          <w:sz w:val="24"/>
          <w:szCs w:val="24"/>
          <w:lang w:val="it-IT"/>
        </w:rPr>
        <w:t xml:space="preserve">Dopo aver ottenuto la borsa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="00B64017" w:rsidRPr="00DD30B0">
        <w:rPr>
          <w:color w:val="1F497D" w:themeColor="text2"/>
          <w:sz w:val="24"/>
          <w:szCs w:val="24"/>
          <w:lang w:val="it-IT"/>
        </w:rPr>
        <w:t>t</w:t>
      </w:r>
      <w:r w:rsidR="00B64017">
        <w:rPr>
          <w:color w:val="1F497D" w:themeColor="text2"/>
          <w:sz w:val="24"/>
          <w:szCs w:val="24"/>
          <w:lang w:val="it-IT"/>
        </w:rPr>
        <w:t>udio, il</w:t>
      </w:r>
      <w:r>
        <w:rPr>
          <w:color w:val="1F497D" w:themeColor="text2"/>
          <w:sz w:val="24"/>
          <w:szCs w:val="24"/>
          <w:lang w:val="it-IT"/>
        </w:rPr>
        <w:t xml:space="preserve"> borsista continua a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usufruire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della borsa di studio nell'anno succe</w:t>
      </w:r>
      <w:r>
        <w:rPr>
          <w:color w:val="1F497D" w:themeColor="text2"/>
          <w:sz w:val="24"/>
          <w:szCs w:val="24"/>
          <w:lang w:val="it-IT"/>
        </w:rPr>
        <w:t>s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sivo, a condizione di </w:t>
      </w:r>
      <w:proofErr w:type="gramStart"/>
      <w:r w:rsidR="00DD30B0" w:rsidRPr="00DD30B0">
        <w:rPr>
          <w:color w:val="1F497D" w:themeColor="text2"/>
          <w:sz w:val="24"/>
          <w:szCs w:val="24"/>
          <w:lang w:val="it-IT"/>
        </w:rPr>
        <w:t>concludere</w:t>
      </w:r>
      <w:proofErr w:type="gramEnd"/>
      <w:r w:rsidR="00DD30B0" w:rsidRPr="00DD30B0">
        <w:rPr>
          <w:color w:val="1F497D" w:themeColor="text2"/>
          <w:sz w:val="24"/>
          <w:szCs w:val="24"/>
          <w:lang w:val="it-IT"/>
        </w:rPr>
        <w:t xml:space="preserve"> l'anno scolastico/accademico per cui era sti</w:t>
      </w:r>
      <w:r>
        <w:rPr>
          <w:color w:val="1F497D" w:themeColor="text2"/>
          <w:sz w:val="24"/>
          <w:szCs w:val="24"/>
          <w:lang w:val="it-IT"/>
        </w:rPr>
        <w:t>p</w:t>
      </w:r>
      <w:r w:rsidR="00DD30B0" w:rsidRPr="00DD30B0">
        <w:rPr>
          <w:color w:val="1F497D" w:themeColor="text2"/>
          <w:sz w:val="24"/>
          <w:szCs w:val="24"/>
          <w:lang w:val="it-IT"/>
        </w:rPr>
        <w:t>endiato e nell'anno successivo isc</w:t>
      </w:r>
      <w:r>
        <w:rPr>
          <w:color w:val="1F497D" w:themeColor="text2"/>
          <w:sz w:val="24"/>
          <w:szCs w:val="24"/>
          <w:lang w:val="it-IT"/>
        </w:rPr>
        <w:t>r</w:t>
      </w:r>
      <w:r w:rsidR="00DD30B0" w:rsidRPr="00DD30B0">
        <w:rPr>
          <w:color w:val="1F497D" w:themeColor="text2"/>
          <w:sz w:val="24"/>
          <w:szCs w:val="24"/>
          <w:lang w:val="it-IT"/>
        </w:rPr>
        <w:t>ive regolarmente l'anno scolastico/accademico.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Se il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fruitore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della borsa di studio</w:t>
      </w:r>
      <w:r w:rsidR="00B64017">
        <w:rPr>
          <w:color w:val="1F497D" w:themeColor="text2"/>
          <w:sz w:val="24"/>
          <w:szCs w:val="24"/>
          <w:lang w:val="it-IT"/>
        </w:rPr>
        <w:t>,</w:t>
      </w:r>
      <w:r w:rsidRPr="00DD30B0">
        <w:rPr>
          <w:color w:val="1F497D" w:themeColor="text2"/>
          <w:sz w:val="24"/>
          <w:szCs w:val="24"/>
          <w:lang w:val="it-IT"/>
        </w:rPr>
        <w:t xml:space="preserve"> dopo aver completato gli studi universitari continua</w:t>
      </w:r>
      <w:r w:rsidR="00B64017">
        <w:rPr>
          <w:color w:val="1F497D" w:themeColor="text2"/>
          <w:sz w:val="24"/>
          <w:szCs w:val="24"/>
          <w:lang w:val="it-IT"/>
        </w:rPr>
        <w:t xml:space="preserve">  </w:t>
      </w:r>
      <w:r w:rsidRPr="00DD30B0">
        <w:rPr>
          <w:color w:val="1F497D" w:themeColor="text2"/>
          <w:sz w:val="24"/>
          <w:szCs w:val="24"/>
          <w:lang w:val="it-IT"/>
        </w:rPr>
        <w:t>gli studi</w:t>
      </w:r>
      <w:r w:rsidR="00B64017">
        <w:rPr>
          <w:color w:val="1F497D" w:themeColor="text2"/>
          <w:sz w:val="24"/>
          <w:szCs w:val="24"/>
          <w:lang w:val="it-IT"/>
        </w:rPr>
        <w:t>,</w:t>
      </w:r>
      <w:r w:rsidRPr="00DD30B0">
        <w:rPr>
          <w:color w:val="1F497D" w:themeColor="text2"/>
          <w:sz w:val="24"/>
          <w:szCs w:val="24"/>
          <w:lang w:val="it-IT"/>
        </w:rPr>
        <w:t xml:space="preserve"> </w:t>
      </w:r>
      <w:r w:rsidR="0014686A">
        <w:rPr>
          <w:color w:val="1F497D" w:themeColor="text2"/>
          <w:sz w:val="24"/>
          <w:szCs w:val="24"/>
          <w:lang w:val="it-IT"/>
        </w:rPr>
        <w:t>percepi</w:t>
      </w:r>
      <w:r w:rsidR="00B64017" w:rsidRPr="00DD30B0">
        <w:rPr>
          <w:color w:val="1F497D" w:themeColor="text2"/>
          <w:sz w:val="24"/>
          <w:szCs w:val="24"/>
          <w:lang w:val="it-IT"/>
        </w:rPr>
        <w:t>rà</w:t>
      </w:r>
      <w:r w:rsidR="00B64017">
        <w:rPr>
          <w:color w:val="1F497D" w:themeColor="text2"/>
          <w:sz w:val="24"/>
          <w:szCs w:val="24"/>
          <w:lang w:val="it-IT"/>
        </w:rPr>
        <w:t xml:space="preserve"> la</w:t>
      </w:r>
      <w:r w:rsidRPr="00DD30B0">
        <w:rPr>
          <w:color w:val="1F497D" w:themeColor="text2"/>
          <w:sz w:val="24"/>
          <w:szCs w:val="24"/>
          <w:lang w:val="it-IT"/>
        </w:rPr>
        <w:t xml:space="preserve"> borsa di studio fino al completamento degli studi universitari, a condizione che nel</w:t>
      </w:r>
      <w:r w:rsidR="0014686A">
        <w:rPr>
          <w:color w:val="1F497D" w:themeColor="text2"/>
          <w:sz w:val="24"/>
          <w:szCs w:val="24"/>
          <w:lang w:val="it-IT"/>
        </w:rPr>
        <w:t>l’</w:t>
      </w:r>
      <w:r w:rsidRPr="00DD30B0">
        <w:rPr>
          <w:color w:val="1F497D" w:themeColor="text2"/>
          <w:sz w:val="24"/>
          <w:szCs w:val="24"/>
          <w:lang w:val="it-IT"/>
        </w:rPr>
        <w:t>anno accademico</w:t>
      </w:r>
      <w:r w:rsidR="0014686A">
        <w:rPr>
          <w:color w:val="1F497D" w:themeColor="text2"/>
          <w:sz w:val="24"/>
          <w:szCs w:val="24"/>
          <w:lang w:val="it-IT"/>
        </w:rPr>
        <w:t xml:space="preserve"> successivo</w:t>
      </w:r>
      <w:r w:rsidRPr="00DD30B0">
        <w:rPr>
          <w:color w:val="1F497D" w:themeColor="text2"/>
          <w:sz w:val="24"/>
          <w:szCs w:val="24"/>
          <w:lang w:val="it-IT"/>
        </w:rPr>
        <w:t>, iscriv</w:t>
      </w:r>
      <w:r w:rsidR="0014686A">
        <w:rPr>
          <w:color w:val="1F497D" w:themeColor="text2"/>
          <w:sz w:val="24"/>
          <w:szCs w:val="24"/>
          <w:lang w:val="it-IT"/>
        </w:rPr>
        <w:t>a</w:t>
      </w:r>
      <w:r w:rsidRPr="00DD30B0">
        <w:rPr>
          <w:color w:val="1F497D" w:themeColor="text2"/>
          <w:sz w:val="24"/>
          <w:szCs w:val="24"/>
          <w:lang w:val="it-IT"/>
        </w:rPr>
        <w:t xml:space="preserve"> regolarmente </w:t>
      </w:r>
      <w:r w:rsidR="0014686A">
        <w:rPr>
          <w:color w:val="1F497D" w:themeColor="text2"/>
          <w:sz w:val="24"/>
          <w:szCs w:val="24"/>
          <w:lang w:val="it-IT"/>
        </w:rPr>
        <w:t>l’</w:t>
      </w:r>
      <w:r w:rsidRPr="00DD30B0">
        <w:rPr>
          <w:color w:val="1F497D" w:themeColor="text2"/>
          <w:sz w:val="24"/>
          <w:szCs w:val="24"/>
          <w:lang w:val="it-IT"/>
        </w:rPr>
        <w:t>anno di studio</w:t>
      </w:r>
      <w:r w:rsidR="0014686A">
        <w:rPr>
          <w:color w:val="1F497D" w:themeColor="text2"/>
          <w:sz w:val="24"/>
          <w:szCs w:val="24"/>
          <w:lang w:val="it-IT"/>
        </w:rPr>
        <w:t xml:space="preserve"> successivo</w:t>
      </w:r>
      <w:r w:rsidRPr="00DD30B0">
        <w:rPr>
          <w:color w:val="1F497D" w:themeColor="text2"/>
          <w:sz w:val="24"/>
          <w:szCs w:val="24"/>
          <w:lang w:val="it-IT"/>
        </w:rPr>
        <w:t>.</w:t>
      </w: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X</w:t>
      </w:r>
    </w:p>
    <w:p w:rsidR="00DD30B0" w:rsidRPr="00DD30B0" w:rsidRDefault="00DD30B0" w:rsidP="00DD30B0">
      <w:pPr>
        <w:ind w:left="708" w:hanging="708"/>
        <w:rPr>
          <w:b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>Tutta la documentazione presenta</w:t>
      </w:r>
      <w:r w:rsidR="0014686A">
        <w:rPr>
          <w:color w:val="1F497D" w:themeColor="text2"/>
          <w:sz w:val="24"/>
          <w:szCs w:val="24"/>
          <w:lang w:val="it-IT"/>
        </w:rPr>
        <w:t>ta</w:t>
      </w:r>
      <w:r w:rsidRPr="00DD30B0">
        <w:rPr>
          <w:color w:val="1F497D" w:themeColor="text2"/>
          <w:sz w:val="24"/>
          <w:szCs w:val="24"/>
          <w:lang w:val="it-IT"/>
        </w:rPr>
        <w:t xml:space="preserve"> deve essere scritta in caratteri latini in lingua croata o tradotti in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lingua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croata dal traduttore autorizzato.</w:t>
      </w:r>
    </w:p>
    <w:p w:rsidR="00DD30B0" w:rsidRPr="00DD30B0" w:rsidRDefault="00DD30B0" w:rsidP="00DD30B0">
      <w:pPr>
        <w:jc w:val="center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>XI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</w:t>
      </w:r>
      <w:r w:rsidRPr="00DD30B0">
        <w:rPr>
          <w:b/>
          <w:color w:val="1F497D" w:themeColor="text2"/>
          <w:sz w:val="24"/>
          <w:szCs w:val="24"/>
          <w:lang w:val="it-IT"/>
        </w:rPr>
        <w:t>informazioni</w:t>
      </w:r>
      <w:r w:rsidR="0014686A">
        <w:rPr>
          <w:color w:val="1F497D" w:themeColor="text2"/>
          <w:sz w:val="24"/>
          <w:szCs w:val="24"/>
          <w:lang w:val="it-IT"/>
        </w:rPr>
        <w:t xml:space="preserve"> sul Concorso </w:t>
      </w:r>
      <w:r w:rsidR="002B55E7">
        <w:rPr>
          <w:color w:val="1F497D" w:themeColor="text2"/>
          <w:sz w:val="24"/>
          <w:szCs w:val="24"/>
          <w:lang w:val="it-IT"/>
        </w:rPr>
        <w:t>sono reperibili</w:t>
      </w:r>
      <w:r w:rsidRPr="00DD30B0">
        <w:rPr>
          <w:color w:val="1F497D" w:themeColor="text2"/>
          <w:sz w:val="24"/>
          <w:szCs w:val="24"/>
          <w:lang w:val="it-IT"/>
        </w:rPr>
        <w:t xml:space="preserve"> presso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all'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Assessorato attività sociale, assistenza sociale e tutela sanitaria, a Poreč-Parenzo, Riva m. Tito 4, ufficio n.7 e al numero  telefonico (052)  634-321.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</w:t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  L'Assessora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                                   </w:t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 Vesna Kordić,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Default="00DD30B0" w:rsidP="00DD30B0"/>
    <w:sectPr w:rsidR="00DD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0"/>
    <w:rsid w:val="0014686A"/>
    <w:rsid w:val="002B55E7"/>
    <w:rsid w:val="00307763"/>
    <w:rsid w:val="00B64017"/>
    <w:rsid w:val="00CD3707"/>
    <w:rsid w:val="00D37BE1"/>
    <w:rsid w:val="00D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2017-10-27T09:57:00Z</dcterms:created>
  <dcterms:modified xsi:type="dcterms:W3CDTF">2017-10-27T09:57:00Z</dcterms:modified>
</cp:coreProperties>
</file>